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83" w:rsidRDefault="00A14083" w:rsidP="00A14083">
      <w:r>
        <w:t>Teacher:</w:t>
      </w:r>
      <w:r>
        <w:tab/>
        <w:t>Librarian Lashondra Smith</w:t>
      </w:r>
    </w:p>
    <w:p w:rsidR="00A14083" w:rsidRDefault="00A14083" w:rsidP="00A14083">
      <w:r>
        <w:t>Subject:</w:t>
      </w:r>
      <w:r>
        <w:tab/>
      </w:r>
      <w:r>
        <w:tab/>
        <w:t xml:space="preserve">Library </w:t>
      </w:r>
      <w:r w:rsidR="00404D0E">
        <w:t xml:space="preserve">Orientation and </w:t>
      </w:r>
      <w:r>
        <w:t>Skills</w:t>
      </w:r>
    </w:p>
    <w:p w:rsidR="00A14083" w:rsidRDefault="00A14083" w:rsidP="00A14083">
      <w:r>
        <w:t>Quarter:</w:t>
      </w:r>
      <w:r>
        <w:tab/>
        <w:t>First</w:t>
      </w:r>
      <w:r w:rsidR="00C033D9">
        <w:t xml:space="preserve"> Nine Weeks</w:t>
      </w:r>
    </w:p>
    <w:p w:rsidR="00A14083" w:rsidRDefault="00A14083" w:rsidP="00A14083">
      <w:r>
        <w:t>Week:</w:t>
      </w:r>
      <w:r>
        <w:tab/>
      </w:r>
      <w:r>
        <w:tab/>
      </w:r>
      <w:r w:rsidR="00C734BC">
        <w:t>Mon</w:t>
      </w:r>
      <w:r w:rsidR="0014678A">
        <w:t>d</w:t>
      </w:r>
      <w:r w:rsidR="0081083A">
        <w:t>ay</w:t>
      </w:r>
      <w:r w:rsidR="00135403">
        <w:t xml:space="preserve">, </w:t>
      </w:r>
      <w:r w:rsidR="009B3317">
        <w:t xml:space="preserve">September </w:t>
      </w:r>
      <w:r w:rsidR="00542836">
        <w:t>21st</w:t>
      </w:r>
      <w:r w:rsidR="0081083A">
        <w:t>, 2015</w:t>
      </w:r>
      <w:r w:rsidR="00542836">
        <w:t xml:space="preserve"> through Friday, September 25</w:t>
      </w:r>
      <w:r w:rsidR="007B3745">
        <w:t>th</w:t>
      </w:r>
      <w:r w:rsidR="00135403">
        <w:t>, 2015</w:t>
      </w:r>
    </w:p>
    <w:p w:rsidR="00A14083" w:rsidRDefault="00A14083" w:rsidP="00A14083">
      <w:pPr>
        <w:jc w:val="center"/>
      </w:pPr>
    </w:p>
    <w:tbl>
      <w:tblPr>
        <w:tblStyle w:val="TableGrid"/>
        <w:tblW w:w="13248" w:type="dxa"/>
        <w:jc w:val="center"/>
        <w:tblInd w:w="-72" w:type="dxa"/>
        <w:tblLook w:val="04A0" w:firstRow="1" w:lastRow="0" w:firstColumn="1" w:lastColumn="0" w:noHBand="0" w:noVBand="1"/>
      </w:tblPr>
      <w:tblGrid>
        <w:gridCol w:w="1490"/>
        <w:gridCol w:w="1899"/>
        <w:gridCol w:w="1975"/>
        <w:gridCol w:w="2157"/>
        <w:gridCol w:w="1909"/>
        <w:gridCol w:w="1909"/>
        <w:gridCol w:w="1909"/>
      </w:tblGrid>
      <w:tr w:rsidR="00261FA4" w:rsidRPr="00A14083" w:rsidTr="00404D0E">
        <w:trPr>
          <w:jc w:val="center"/>
        </w:trPr>
        <w:tc>
          <w:tcPr>
            <w:tcW w:w="1490" w:type="dxa"/>
            <w:shd w:val="clear" w:color="auto" w:fill="A6A6A6" w:themeFill="background1" w:themeFillShade="A6"/>
          </w:tcPr>
          <w:p w:rsidR="00A14083" w:rsidRPr="00A14083" w:rsidRDefault="00A14083" w:rsidP="00A14083">
            <w:pPr>
              <w:jc w:val="right"/>
              <w:rPr>
                <w:b/>
              </w:rPr>
            </w:pPr>
            <w:r w:rsidRPr="00A14083">
              <w:rPr>
                <w:b/>
              </w:rPr>
              <w:t>Grade Level</w:t>
            </w:r>
          </w:p>
        </w:tc>
        <w:tc>
          <w:tcPr>
            <w:tcW w:w="1899" w:type="dxa"/>
            <w:shd w:val="clear" w:color="auto" w:fill="A6A6A6" w:themeFill="background1" w:themeFillShade="A6"/>
          </w:tcPr>
          <w:p w:rsidR="00A14083" w:rsidRPr="00A14083" w:rsidRDefault="00A14083" w:rsidP="00A14083">
            <w:pPr>
              <w:jc w:val="center"/>
              <w:rPr>
                <w:b/>
              </w:rPr>
            </w:pPr>
            <w:r w:rsidRPr="00A14083">
              <w:rPr>
                <w:b/>
              </w:rPr>
              <w:t>K</w:t>
            </w:r>
          </w:p>
        </w:tc>
        <w:tc>
          <w:tcPr>
            <w:tcW w:w="1975" w:type="dxa"/>
            <w:shd w:val="clear" w:color="auto" w:fill="A6A6A6" w:themeFill="background1" w:themeFillShade="A6"/>
          </w:tcPr>
          <w:p w:rsidR="00A14083" w:rsidRPr="00A14083" w:rsidRDefault="00A14083" w:rsidP="00A14083">
            <w:pPr>
              <w:jc w:val="center"/>
              <w:rPr>
                <w:b/>
              </w:rPr>
            </w:pPr>
            <w:r w:rsidRPr="00A14083">
              <w:rPr>
                <w:b/>
              </w:rPr>
              <w:t>1</w:t>
            </w:r>
          </w:p>
        </w:tc>
        <w:tc>
          <w:tcPr>
            <w:tcW w:w="2157" w:type="dxa"/>
            <w:shd w:val="clear" w:color="auto" w:fill="A6A6A6" w:themeFill="background1" w:themeFillShade="A6"/>
          </w:tcPr>
          <w:p w:rsidR="00A14083" w:rsidRPr="00A14083" w:rsidRDefault="00A14083" w:rsidP="00A14083">
            <w:pPr>
              <w:jc w:val="center"/>
              <w:rPr>
                <w:b/>
              </w:rPr>
            </w:pPr>
            <w:r w:rsidRPr="00A14083">
              <w:rPr>
                <w:b/>
              </w:rPr>
              <w:t>2</w:t>
            </w:r>
          </w:p>
        </w:tc>
        <w:tc>
          <w:tcPr>
            <w:tcW w:w="1909" w:type="dxa"/>
            <w:shd w:val="clear" w:color="auto" w:fill="A6A6A6" w:themeFill="background1" w:themeFillShade="A6"/>
          </w:tcPr>
          <w:p w:rsidR="00A14083" w:rsidRPr="00A14083" w:rsidRDefault="00A14083" w:rsidP="00A14083">
            <w:pPr>
              <w:jc w:val="center"/>
              <w:rPr>
                <w:b/>
              </w:rPr>
            </w:pPr>
            <w:r w:rsidRPr="00A14083">
              <w:rPr>
                <w:b/>
              </w:rPr>
              <w:t>3</w:t>
            </w:r>
          </w:p>
        </w:tc>
        <w:tc>
          <w:tcPr>
            <w:tcW w:w="1909" w:type="dxa"/>
            <w:shd w:val="clear" w:color="auto" w:fill="A6A6A6" w:themeFill="background1" w:themeFillShade="A6"/>
          </w:tcPr>
          <w:p w:rsidR="00A14083" w:rsidRPr="00A14083" w:rsidRDefault="00A14083" w:rsidP="00A14083">
            <w:pPr>
              <w:jc w:val="center"/>
              <w:rPr>
                <w:b/>
              </w:rPr>
            </w:pPr>
            <w:r w:rsidRPr="00A14083">
              <w:rPr>
                <w:b/>
              </w:rPr>
              <w:t>4</w:t>
            </w:r>
          </w:p>
        </w:tc>
        <w:tc>
          <w:tcPr>
            <w:tcW w:w="1909" w:type="dxa"/>
            <w:shd w:val="clear" w:color="auto" w:fill="A6A6A6" w:themeFill="background1" w:themeFillShade="A6"/>
          </w:tcPr>
          <w:p w:rsidR="00A14083" w:rsidRPr="00A14083" w:rsidRDefault="00A14083" w:rsidP="00A14083">
            <w:pPr>
              <w:jc w:val="center"/>
              <w:rPr>
                <w:b/>
              </w:rPr>
            </w:pPr>
            <w:r w:rsidRPr="00A14083">
              <w:rPr>
                <w:b/>
              </w:rPr>
              <w:t>5</w:t>
            </w:r>
          </w:p>
        </w:tc>
      </w:tr>
      <w:tr w:rsidR="00261FA4" w:rsidTr="00404D0E">
        <w:trPr>
          <w:jc w:val="center"/>
        </w:trPr>
        <w:tc>
          <w:tcPr>
            <w:tcW w:w="1490" w:type="dxa"/>
          </w:tcPr>
          <w:p w:rsidR="00A14083" w:rsidRDefault="00A14083" w:rsidP="00CC2D53">
            <w:r>
              <w:t>Objective</w:t>
            </w:r>
          </w:p>
        </w:tc>
        <w:tc>
          <w:tcPr>
            <w:tcW w:w="1899" w:type="dxa"/>
          </w:tcPr>
          <w:p w:rsidR="00A14083" w:rsidRDefault="004D5EC5" w:rsidP="00B373A6">
            <w:r>
              <w:t>Stude</w:t>
            </w:r>
            <w:r w:rsidR="004162E9">
              <w:t xml:space="preserve">nts will </w:t>
            </w:r>
            <w:r w:rsidR="00B373A6">
              <w:t>identify characters in a story.</w:t>
            </w:r>
          </w:p>
        </w:tc>
        <w:tc>
          <w:tcPr>
            <w:tcW w:w="1975" w:type="dxa"/>
          </w:tcPr>
          <w:p w:rsidR="00A14083" w:rsidRDefault="00B373A6" w:rsidP="00571799">
            <w:r>
              <w:t xml:space="preserve">Students will listen to a story and recall </w:t>
            </w:r>
            <w:r>
              <w:t xml:space="preserve">key </w:t>
            </w:r>
            <w:r>
              <w:t>details.</w:t>
            </w:r>
          </w:p>
        </w:tc>
        <w:tc>
          <w:tcPr>
            <w:tcW w:w="2157" w:type="dxa"/>
          </w:tcPr>
          <w:p w:rsidR="00A14083" w:rsidRDefault="00B373A6" w:rsidP="0092260B">
            <w:r>
              <w:t xml:space="preserve">Students will listen to a story and recall </w:t>
            </w:r>
            <w:r>
              <w:t xml:space="preserve">key </w:t>
            </w:r>
            <w:r>
              <w:t>details.</w:t>
            </w:r>
          </w:p>
        </w:tc>
        <w:tc>
          <w:tcPr>
            <w:tcW w:w="1909" w:type="dxa"/>
          </w:tcPr>
          <w:p w:rsidR="00A14083" w:rsidRDefault="00404D0E" w:rsidP="00CD4787">
            <w:r>
              <w:t>Students will describe their library books.</w:t>
            </w:r>
          </w:p>
        </w:tc>
        <w:tc>
          <w:tcPr>
            <w:tcW w:w="1909" w:type="dxa"/>
          </w:tcPr>
          <w:p w:rsidR="00A14083" w:rsidRDefault="00404D0E" w:rsidP="00A14083">
            <w:r>
              <w:t>Students will describe their library books.</w:t>
            </w:r>
          </w:p>
        </w:tc>
        <w:tc>
          <w:tcPr>
            <w:tcW w:w="1909" w:type="dxa"/>
          </w:tcPr>
          <w:p w:rsidR="00A14083" w:rsidRDefault="00404D0E" w:rsidP="00A14083">
            <w:r>
              <w:t>Students will describe their library books.</w:t>
            </w:r>
          </w:p>
        </w:tc>
      </w:tr>
      <w:tr w:rsidR="00261FA4" w:rsidTr="00404D0E">
        <w:trPr>
          <w:jc w:val="center"/>
        </w:trPr>
        <w:tc>
          <w:tcPr>
            <w:tcW w:w="1490" w:type="dxa"/>
          </w:tcPr>
          <w:p w:rsidR="0013670A" w:rsidRDefault="0013670A" w:rsidP="00CC2D53">
            <w:r>
              <w:t>“I Can” Statement</w:t>
            </w:r>
          </w:p>
        </w:tc>
        <w:tc>
          <w:tcPr>
            <w:tcW w:w="1899" w:type="dxa"/>
          </w:tcPr>
          <w:p w:rsidR="0013670A" w:rsidRDefault="004D5EC5" w:rsidP="00B373A6">
            <w:r>
              <w:t xml:space="preserve">I </w:t>
            </w:r>
            <w:r w:rsidR="004162E9">
              <w:t xml:space="preserve">can </w:t>
            </w:r>
            <w:r w:rsidR="00B373A6">
              <w:t>identify the characters in a story.</w:t>
            </w:r>
          </w:p>
        </w:tc>
        <w:tc>
          <w:tcPr>
            <w:tcW w:w="1975" w:type="dxa"/>
          </w:tcPr>
          <w:p w:rsidR="0013670A" w:rsidRDefault="0090743C" w:rsidP="00B373A6">
            <w:r>
              <w:t xml:space="preserve">I can </w:t>
            </w:r>
            <w:r w:rsidR="00B373A6">
              <w:t>retell stories and include key details.</w:t>
            </w:r>
          </w:p>
        </w:tc>
        <w:tc>
          <w:tcPr>
            <w:tcW w:w="2157" w:type="dxa"/>
          </w:tcPr>
          <w:p w:rsidR="0013670A" w:rsidRDefault="00B373A6" w:rsidP="00A14083">
            <w:r>
              <w:t>I can retell stories and include key details.</w:t>
            </w:r>
          </w:p>
        </w:tc>
        <w:tc>
          <w:tcPr>
            <w:tcW w:w="1909" w:type="dxa"/>
          </w:tcPr>
          <w:p w:rsidR="0013670A" w:rsidRDefault="00CD4787" w:rsidP="00404D0E">
            <w:r>
              <w:t xml:space="preserve">I can </w:t>
            </w:r>
            <w:r w:rsidR="00404D0E">
              <w:t>tell about my library book</w:t>
            </w:r>
            <w:r w:rsidR="00261A43">
              <w:t>s</w:t>
            </w:r>
            <w:r w:rsidR="00404D0E">
              <w:t>.</w:t>
            </w:r>
          </w:p>
        </w:tc>
        <w:tc>
          <w:tcPr>
            <w:tcW w:w="1909" w:type="dxa"/>
          </w:tcPr>
          <w:p w:rsidR="0013670A" w:rsidRDefault="00261A43" w:rsidP="00CD4787">
            <w:r>
              <w:t>I can tell about my library books.</w:t>
            </w:r>
          </w:p>
        </w:tc>
        <w:tc>
          <w:tcPr>
            <w:tcW w:w="1909" w:type="dxa"/>
          </w:tcPr>
          <w:p w:rsidR="0013670A" w:rsidRDefault="00261A43" w:rsidP="0059139D">
            <w:r>
              <w:t>I can tell about my library books.</w:t>
            </w:r>
          </w:p>
        </w:tc>
      </w:tr>
      <w:tr w:rsidR="00261FA4" w:rsidTr="00404D0E">
        <w:trPr>
          <w:jc w:val="center"/>
        </w:trPr>
        <w:tc>
          <w:tcPr>
            <w:tcW w:w="1490" w:type="dxa"/>
          </w:tcPr>
          <w:p w:rsidR="0013670A" w:rsidRDefault="0013670A" w:rsidP="00CC2D53">
            <w:r>
              <w:t>Common Score Standard</w:t>
            </w:r>
          </w:p>
        </w:tc>
        <w:tc>
          <w:tcPr>
            <w:tcW w:w="1899" w:type="dxa"/>
          </w:tcPr>
          <w:p w:rsidR="00B373A6" w:rsidRDefault="00B373A6" w:rsidP="00B373A6">
            <w:r>
              <w:t>CCSS.ELA-Literacy.RL.K.3</w:t>
            </w:r>
          </w:p>
          <w:p w:rsidR="00B373A6" w:rsidRDefault="00B373A6" w:rsidP="00B373A6">
            <w:r>
              <w:t>With prompting and support, identify characters, settings, and major events in a story.</w:t>
            </w:r>
          </w:p>
        </w:tc>
        <w:tc>
          <w:tcPr>
            <w:tcW w:w="1975" w:type="dxa"/>
          </w:tcPr>
          <w:p w:rsidR="00B373A6" w:rsidRDefault="00D719DD" w:rsidP="00B373A6">
            <w:pPr>
              <w:rPr>
                <w:noProof/>
              </w:rPr>
            </w:pPr>
            <w:r>
              <w:rPr>
                <w:noProof/>
              </w:rPr>
              <w:t>C</w:t>
            </w:r>
            <w:r w:rsidR="00B373A6">
              <w:t xml:space="preserve"> </w:t>
            </w:r>
            <w:r w:rsidR="00B373A6">
              <w:rPr>
                <w:noProof/>
              </w:rPr>
              <w:t>CCSS.ELA-Literacy.RL.1.1</w:t>
            </w:r>
          </w:p>
          <w:p w:rsidR="00B373A6" w:rsidRDefault="00B373A6" w:rsidP="00B373A6">
            <w:pPr>
              <w:rPr>
                <w:noProof/>
              </w:rPr>
            </w:pPr>
            <w:r>
              <w:rPr>
                <w:noProof/>
              </w:rPr>
              <w:t>Ask and answer questions about key details in a text.</w:t>
            </w:r>
          </w:p>
          <w:p w:rsidR="00B373A6" w:rsidRDefault="00B373A6" w:rsidP="00B373A6">
            <w:pPr>
              <w:rPr>
                <w:noProof/>
              </w:rPr>
            </w:pPr>
          </w:p>
          <w:p w:rsidR="00B373A6" w:rsidRDefault="00B373A6" w:rsidP="00B373A6">
            <w:pPr>
              <w:rPr>
                <w:noProof/>
              </w:rPr>
            </w:pPr>
            <w:r>
              <w:rPr>
                <w:noProof/>
              </w:rPr>
              <w:t>CCSS.ELA-Literacy.RL.1.2</w:t>
            </w:r>
          </w:p>
          <w:p w:rsidR="0013670A" w:rsidRDefault="00B373A6" w:rsidP="00B373A6">
            <w:pPr>
              <w:rPr>
                <w:noProof/>
              </w:rPr>
            </w:pPr>
            <w:r>
              <w:rPr>
                <w:noProof/>
              </w:rPr>
              <w:t>Retell stories, including key details, and demonstrate understanding of their central message or lesson.</w:t>
            </w:r>
          </w:p>
          <w:p w:rsidR="00B373A6" w:rsidRDefault="00B373A6" w:rsidP="00B373A6">
            <w:pPr>
              <w:rPr>
                <w:noProof/>
              </w:rPr>
            </w:pPr>
          </w:p>
          <w:p w:rsidR="00B373A6" w:rsidRDefault="00B373A6" w:rsidP="00B373A6">
            <w:r>
              <w:t>CCSS.ELA-Literacy.SL.1.2</w:t>
            </w:r>
          </w:p>
          <w:p w:rsidR="00B373A6" w:rsidRDefault="00B373A6" w:rsidP="00B373A6">
            <w:r>
              <w:t xml:space="preserve">Ask and answer questions about key details in a text </w:t>
            </w:r>
            <w:r>
              <w:lastRenderedPageBreak/>
              <w:t>read aloud or information presented orally or through other media.</w:t>
            </w:r>
          </w:p>
        </w:tc>
        <w:tc>
          <w:tcPr>
            <w:tcW w:w="2157" w:type="dxa"/>
          </w:tcPr>
          <w:p w:rsidR="0013670A" w:rsidRDefault="00EA2144" w:rsidP="00F54E08">
            <w:r>
              <w:rPr>
                <w:noProof/>
              </w:rPr>
              <w:lastRenderedPageBreak/>
              <w:t>CC.2.SL.2 Comprehension and Collaboration: Recount or describe key ideas or details from a text read aloud or information presented orally or through other media.</w:t>
            </w:r>
          </w:p>
        </w:tc>
        <w:tc>
          <w:tcPr>
            <w:tcW w:w="1909" w:type="dxa"/>
          </w:tcPr>
          <w:p w:rsidR="00F54E08" w:rsidRDefault="00F54E08" w:rsidP="00F54E08">
            <w:r>
              <w:t>CC.SL.3.2</w:t>
            </w:r>
          </w:p>
          <w:p w:rsidR="0013670A" w:rsidRDefault="00D963B5" w:rsidP="00F54E08">
            <w:r>
              <w:t xml:space="preserve">Comprehension and Collaboration: </w:t>
            </w:r>
            <w:r w:rsidR="00F54E08">
              <w:t>Determine the main ideas and supporting details of a text read aloud or information presented in diverse media and formats, including visually, quantitatively, and orally.</w:t>
            </w:r>
          </w:p>
        </w:tc>
        <w:tc>
          <w:tcPr>
            <w:tcW w:w="1909" w:type="dxa"/>
          </w:tcPr>
          <w:p w:rsidR="00F54E08" w:rsidRDefault="00F54E08" w:rsidP="00F54E08">
            <w:r>
              <w:t>CC</w:t>
            </w:r>
            <w:r w:rsidR="005340D5">
              <w:t>.4.SL</w:t>
            </w:r>
            <w:r>
              <w:t>.1.b</w:t>
            </w:r>
          </w:p>
          <w:p w:rsidR="0013670A" w:rsidRDefault="00D963B5" w:rsidP="00F54E08">
            <w:r>
              <w:t xml:space="preserve">Comprehension and Collaboration: </w:t>
            </w:r>
            <w:r w:rsidR="00F54E08">
              <w:t>Follow agreed-upon rules for discussions and carry out assigned roles.</w:t>
            </w:r>
          </w:p>
        </w:tc>
        <w:tc>
          <w:tcPr>
            <w:tcW w:w="1909" w:type="dxa"/>
          </w:tcPr>
          <w:p w:rsidR="005340D5" w:rsidRDefault="005340D5" w:rsidP="005340D5">
            <w:r>
              <w:rPr>
                <w:noProof/>
              </w:rPr>
              <w:t>CC.5.SL.1.b Comprehension and Collaboration: Follow agreed-upon rules for discussions and carry out assigned roles.</w:t>
            </w:r>
          </w:p>
          <w:p w:rsidR="0013670A" w:rsidRDefault="0013670A" w:rsidP="00A14083"/>
        </w:tc>
      </w:tr>
      <w:tr w:rsidR="00261FA4" w:rsidTr="00404D0E">
        <w:trPr>
          <w:jc w:val="center"/>
        </w:trPr>
        <w:tc>
          <w:tcPr>
            <w:tcW w:w="1490" w:type="dxa"/>
          </w:tcPr>
          <w:p w:rsidR="0013670A" w:rsidRDefault="0013670A" w:rsidP="00CC2D53">
            <w:r>
              <w:lastRenderedPageBreak/>
              <w:t>AASL Standard</w:t>
            </w:r>
          </w:p>
        </w:tc>
        <w:tc>
          <w:tcPr>
            <w:tcW w:w="1899" w:type="dxa"/>
          </w:tcPr>
          <w:p w:rsidR="0013670A" w:rsidRDefault="0013670A" w:rsidP="00A14083">
            <w:r>
              <w:rPr>
                <w:noProof/>
              </w:rPr>
              <w:t>1.1.2 Use prior and background knowledge as context for new learning.</w:t>
            </w:r>
          </w:p>
        </w:tc>
        <w:tc>
          <w:tcPr>
            <w:tcW w:w="1975" w:type="dxa"/>
          </w:tcPr>
          <w:p w:rsidR="0013670A" w:rsidRDefault="00D719DD" w:rsidP="00A14083">
            <w:r>
              <w:rPr>
                <w:noProof/>
              </w:rPr>
              <w:t>3.2.2 Show social responsibility by participating actively with others in learning situations and by contributing questions and ideas during group discussions.</w:t>
            </w:r>
          </w:p>
        </w:tc>
        <w:tc>
          <w:tcPr>
            <w:tcW w:w="2157"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c>
          <w:tcPr>
            <w:tcW w:w="1909" w:type="dxa"/>
          </w:tcPr>
          <w:p w:rsidR="0013670A" w:rsidRDefault="00EA2144" w:rsidP="00A14083">
            <w:r>
              <w:rPr>
                <w:noProof/>
              </w:rPr>
              <w:t>3.2.2 Show social responsibility by participating actively with others in learning situations and by contributing questions and ideas during group discussions.</w:t>
            </w:r>
          </w:p>
        </w:tc>
      </w:tr>
      <w:tr w:rsidR="00261FA4" w:rsidTr="00404D0E">
        <w:trPr>
          <w:jc w:val="center"/>
        </w:trPr>
        <w:tc>
          <w:tcPr>
            <w:tcW w:w="1490" w:type="dxa"/>
          </w:tcPr>
          <w:p w:rsidR="0013670A" w:rsidRDefault="0013670A" w:rsidP="00CC2D53">
            <w:r>
              <w:t>Question of the Week</w:t>
            </w:r>
          </w:p>
        </w:tc>
        <w:tc>
          <w:tcPr>
            <w:tcW w:w="1899" w:type="dxa"/>
          </w:tcPr>
          <w:p w:rsidR="0013670A" w:rsidRDefault="00B373A6" w:rsidP="005045E0">
            <w:r>
              <w:t>Who are the characters in the story?</w:t>
            </w:r>
          </w:p>
        </w:tc>
        <w:tc>
          <w:tcPr>
            <w:tcW w:w="1975" w:type="dxa"/>
          </w:tcPr>
          <w:p w:rsidR="0013670A" w:rsidRDefault="00B373A6" w:rsidP="00027C19">
            <w:r>
              <w:t>What happened in the story?</w:t>
            </w:r>
          </w:p>
        </w:tc>
        <w:tc>
          <w:tcPr>
            <w:tcW w:w="2157" w:type="dxa"/>
          </w:tcPr>
          <w:p w:rsidR="0013670A" w:rsidRDefault="00B373A6" w:rsidP="001D2500">
            <w:r>
              <w:t>What happened in the story?</w:t>
            </w:r>
          </w:p>
        </w:tc>
        <w:tc>
          <w:tcPr>
            <w:tcW w:w="1909" w:type="dxa"/>
          </w:tcPr>
          <w:p w:rsidR="00CD4787" w:rsidRDefault="000205B9" w:rsidP="00261A43">
            <w:pPr>
              <w:pStyle w:val="ListParagraph"/>
              <w:numPr>
                <w:ilvl w:val="0"/>
                <w:numId w:val="21"/>
              </w:numPr>
            </w:pPr>
            <w:r>
              <w:t xml:space="preserve">How do </w:t>
            </w:r>
            <w:r w:rsidR="00261A43">
              <w:t>I prove to the librarian that I am reading my books</w:t>
            </w:r>
            <w:r w:rsidR="00CD4787">
              <w:t>?</w:t>
            </w:r>
          </w:p>
          <w:p w:rsidR="00261A43" w:rsidRDefault="00261A43" w:rsidP="00261A43">
            <w:pPr>
              <w:pStyle w:val="ListParagraph"/>
              <w:numPr>
                <w:ilvl w:val="0"/>
                <w:numId w:val="21"/>
              </w:numPr>
            </w:pPr>
            <w:r>
              <w:t>What information should I give to prove that I am reading my library books?</w:t>
            </w:r>
          </w:p>
        </w:tc>
        <w:tc>
          <w:tcPr>
            <w:tcW w:w="1909" w:type="dxa"/>
          </w:tcPr>
          <w:p w:rsidR="00261A43" w:rsidRDefault="00261A43" w:rsidP="00261A43">
            <w:pPr>
              <w:pStyle w:val="ListParagraph"/>
              <w:numPr>
                <w:ilvl w:val="0"/>
                <w:numId w:val="21"/>
              </w:numPr>
            </w:pPr>
            <w:r>
              <w:t>How do I prove to the librarian that I am reading my books?</w:t>
            </w:r>
          </w:p>
          <w:p w:rsidR="0013670A" w:rsidRDefault="00261A43" w:rsidP="00261A43">
            <w:pPr>
              <w:pStyle w:val="ListParagraph"/>
              <w:numPr>
                <w:ilvl w:val="0"/>
                <w:numId w:val="21"/>
              </w:numPr>
            </w:pPr>
            <w:r>
              <w:t>What information should I give to prove that I am reading my library books?</w:t>
            </w:r>
          </w:p>
        </w:tc>
        <w:tc>
          <w:tcPr>
            <w:tcW w:w="1909" w:type="dxa"/>
          </w:tcPr>
          <w:p w:rsidR="00261A43" w:rsidRDefault="00261A43" w:rsidP="00261A43">
            <w:pPr>
              <w:pStyle w:val="ListParagraph"/>
              <w:numPr>
                <w:ilvl w:val="0"/>
                <w:numId w:val="21"/>
              </w:numPr>
            </w:pPr>
            <w:r>
              <w:t>How do I prove to the librarian that I am reading my books?</w:t>
            </w:r>
          </w:p>
          <w:p w:rsidR="0013670A" w:rsidRDefault="00261A43" w:rsidP="00261A43">
            <w:pPr>
              <w:pStyle w:val="ListParagraph"/>
              <w:numPr>
                <w:ilvl w:val="0"/>
                <w:numId w:val="21"/>
              </w:numPr>
            </w:pPr>
            <w:r>
              <w:t>What information should I give to prove that I am reading my library books?</w:t>
            </w:r>
          </w:p>
        </w:tc>
      </w:tr>
      <w:tr w:rsidR="00261FA4" w:rsidTr="00404D0E">
        <w:trPr>
          <w:jc w:val="center"/>
        </w:trPr>
        <w:tc>
          <w:tcPr>
            <w:tcW w:w="1490" w:type="dxa"/>
          </w:tcPr>
          <w:p w:rsidR="0013670A" w:rsidRDefault="0013670A" w:rsidP="00CC2D53">
            <w:r>
              <w:t>Motivation</w:t>
            </w:r>
          </w:p>
        </w:tc>
        <w:tc>
          <w:tcPr>
            <w:tcW w:w="1899" w:type="dxa"/>
          </w:tcPr>
          <w:p w:rsidR="0013670A" w:rsidRDefault="004E7B34" w:rsidP="00261FA4">
            <w:r>
              <w:t xml:space="preserve">TumbleBook Library will be used for Storytime.  Students must </w:t>
            </w:r>
            <w:r w:rsidR="00261FA4">
              <w:t>identify the characters in the story</w:t>
            </w:r>
            <w:r>
              <w:t>.</w:t>
            </w:r>
          </w:p>
        </w:tc>
        <w:tc>
          <w:tcPr>
            <w:tcW w:w="1975" w:type="dxa"/>
          </w:tcPr>
          <w:p w:rsidR="0013670A" w:rsidRDefault="00261FA4" w:rsidP="00A14083">
            <w:r>
              <w:t>TumbleBook Library will be used for Storytime.  Students must retell key details in the story to help librarian win the game.</w:t>
            </w:r>
          </w:p>
        </w:tc>
        <w:tc>
          <w:tcPr>
            <w:tcW w:w="2157" w:type="dxa"/>
          </w:tcPr>
          <w:p w:rsidR="0013670A" w:rsidRDefault="00261FA4" w:rsidP="00A14083">
            <w:r>
              <w:t>TumbleBook Library will be used for Storytime.  Students must retell key details in the story to help librarian win the game.</w:t>
            </w:r>
          </w:p>
        </w:tc>
        <w:tc>
          <w:tcPr>
            <w:tcW w:w="1909" w:type="dxa"/>
          </w:tcPr>
          <w:p w:rsidR="0013670A" w:rsidRDefault="00F4406F" w:rsidP="00F4406F">
            <w:r>
              <w:t xml:space="preserve">Awards and prizes will be given to students who have consistently read their library books. In order to receive reading honors, students </w:t>
            </w:r>
            <w:r>
              <w:lastRenderedPageBreak/>
              <w:t>must PROVE that books are being read!</w:t>
            </w:r>
          </w:p>
        </w:tc>
        <w:tc>
          <w:tcPr>
            <w:tcW w:w="1909" w:type="dxa"/>
          </w:tcPr>
          <w:p w:rsidR="0013670A" w:rsidRDefault="00F4406F" w:rsidP="00F4406F">
            <w:r>
              <w:lastRenderedPageBreak/>
              <w:t xml:space="preserve">Awards and prizes will be given to students who have consistently read their library books. In order to receive reading honors, students </w:t>
            </w:r>
            <w:r>
              <w:lastRenderedPageBreak/>
              <w:t>must PROVE that books are being read!</w:t>
            </w:r>
          </w:p>
        </w:tc>
        <w:tc>
          <w:tcPr>
            <w:tcW w:w="1909" w:type="dxa"/>
          </w:tcPr>
          <w:p w:rsidR="0013670A" w:rsidRDefault="00F4406F" w:rsidP="00F4406F">
            <w:r>
              <w:lastRenderedPageBreak/>
              <w:t xml:space="preserve">Awards and prizes will be given to students who have consistently read their library books. In order to receive reading honors, students </w:t>
            </w:r>
            <w:r>
              <w:lastRenderedPageBreak/>
              <w:t>must PROVE that books are being read!</w:t>
            </w:r>
          </w:p>
        </w:tc>
      </w:tr>
      <w:tr w:rsidR="00261FA4" w:rsidTr="00404D0E">
        <w:trPr>
          <w:jc w:val="center"/>
        </w:trPr>
        <w:tc>
          <w:tcPr>
            <w:tcW w:w="1490" w:type="dxa"/>
          </w:tcPr>
          <w:p w:rsidR="0013670A" w:rsidRDefault="0013670A" w:rsidP="00CC2D53">
            <w:r>
              <w:lastRenderedPageBreak/>
              <w:t>Procedures</w:t>
            </w:r>
          </w:p>
        </w:tc>
        <w:tc>
          <w:tcPr>
            <w:tcW w:w="1899" w:type="dxa"/>
          </w:tcPr>
          <w:p w:rsidR="00CB7491" w:rsidRDefault="00261FA4" w:rsidP="004D5EC5">
            <w:pPr>
              <w:pStyle w:val="ListParagraph"/>
              <w:numPr>
                <w:ilvl w:val="0"/>
                <w:numId w:val="9"/>
              </w:numPr>
              <w:rPr>
                <w:noProof/>
              </w:rPr>
            </w:pPr>
            <w:r>
              <w:t>Librarian and students talk about what characters are.</w:t>
            </w:r>
          </w:p>
          <w:p w:rsidR="00261FA4" w:rsidRDefault="00261FA4" w:rsidP="00821849">
            <w:pPr>
              <w:pStyle w:val="ListParagraph"/>
              <w:numPr>
                <w:ilvl w:val="0"/>
                <w:numId w:val="9"/>
              </w:numPr>
              <w:rPr>
                <w:noProof/>
              </w:rPr>
            </w:pPr>
            <w:r>
              <w:t xml:space="preserve">Students listen to </w:t>
            </w:r>
            <w:r w:rsidRPr="00261FA4">
              <w:rPr>
                <w:i/>
              </w:rPr>
              <w:t>When Pigs Fly</w:t>
            </w:r>
            <w:r>
              <w:t xml:space="preserve"> by Valerie </w:t>
            </w:r>
            <w:proofErr w:type="spellStart"/>
            <w:r>
              <w:t>Coulman</w:t>
            </w:r>
            <w:proofErr w:type="spellEnd"/>
            <w:r>
              <w:t>. When a new character is presented in the story, students show a Thumb</w:t>
            </w:r>
            <w:r w:rsidR="00821849">
              <w:t xml:space="preserve">s Up; when thumbs go up, </w:t>
            </w:r>
            <w:proofErr w:type="spellStart"/>
            <w:r>
              <w:t>ibrarian</w:t>
            </w:r>
            <w:proofErr w:type="spellEnd"/>
            <w:r>
              <w:t xml:space="preserve"> and students briefly talk about each character (person, animal, or thing)</w:t>
            </w:r>
          </w:p>
          <w:p w:rsidR="0098517F" w:rsidRDefault="0098517F" w:rsidP="00261FA4">
            <w:pPr>
              <w:pStyle w:val="ListParagraph"/>
              <w:numPr>
                <w:ilvl w:val="0"/>
                <w:numId w:val="9"/>
              </w:numPr>
              <w:rPr>
                <w:noProof/>
              </w:rPr>
            </w:pPr>
            <w:r>
              <w:t xml:space="preserve">Closure: Students </w:t>
            </w:r>
            <w:r w:rsidR="00261FA4">
              <w:t>tell one character from the story and receive a pig snout</w:t>
            </w:r>
            <w:r>
              <w:t>.</w:t>
            </w:r>
          </w:p>
        </w:tc>
        <w:tc>
          <w:tcPr>
            <w:tcW w:w="1975" w:type="dxa"/>
          </w:tcPr>
          <w:p w:rsidR="000E600C" w:rsidRDefault="000E600C" w:rsidP="000E600C">
            <w:pPr>
              <w:pStyle w:val="ListParagraph"/>
              <w:numPr>
                <w:ilvl w:val="0"/>
                <w:numId w:val="7"/>
              </w:numPr>
            </w:pPr>
            <w:r>
              <w:t>Librarian will explain that the story they will hear today will be on the computer. Students will be encouraged to listen because in order for us to win the game (Retelling), students must listen to the story.</w:t>
            </w:r>
          </w:p>
          <w:p w:rsidR="000E600C" w:rsidRDefault="000E600C" w:rsidP="000E600C">
            <w:pPr>
              <w:pStyle w:val="ListParagraph"/>
              <w:numPr>
                <w:ilvl w:val="0"/>
                <w:numId w:val="7"/>
              </w:numPr>
            </w:pPr>
            <w:r>
              <w:t xml:space="preserve">Using TumbleBook Library, students listen to </w:t>
            </w:r>
            <w:r w:rsidRPr="000E600C">
              <w:rPr>
                <w:i/>
              </w:rPr>
              <w:t>Enemy Pie</w:t>
            </w:r>
            <w:r>
              <w:t xml:space="preserve"> by Derek Munson</w:t>
            </w:r>
            <w:r>
              <w:t>.</w:t>
            </w:r>
          </w:p>
          <w:p w:rsidR="000E600C" w:rsidRDefault="000E600C" w:rsidP="000E600C">
            <w:pPr>
              <w:pStyle w:val="ListParagraph"/>
              <w:numPr>
                <w:ilvl w:val="0"/>
                <w:numId w:val="7"/>
              </w:numPr>
            </w:pPr>
            <w:r>
              <w:t xml:space="preserve">Librarian and students play the </w:t>
            </w:r>
            <w:r>
              <w:t>Enemy Pie</w:t>
            </w:r>
            <w:r>
              <w:t xml:space="preserve"> Word Search game. Game requires students to state the </w:t>
            </w:r>
            <w:r>
              <w:lastRenderedPageBreak/>
              <w:t>missing word to complete the given detail.</w:t>
            </w:r>
          </w:p>
          <w:p w:rsidR="00445B08" w:rsidRDefault="000E600C" w:rsidP="000E600C">
            <w:pPr>
              <w:pStyle w:val="ListParagraph"/>
              <w:numPr>
                <w:ilvl w:val="0"/>
                <w:numId w:val="7"/>
              </w:numPr>
            </w:pPr>
            <w:r>
              <w:t>Closure: Students state on detail from the story as they line up.</w:t>
            </w:r>
          </w:p>
        </w:tc>
        <w:tc>
          <w:tcPr>
            <w:tcW w:w="2157" w:type="dxa"/>
          </w:tcPr>
          <w:p w:rsidR="00404D0E" w:rsidRDefault="00404D0E" w:rsidP="00404D0E">
            <w:pPr>
              <w:pStyle w:val="ListParagraph"/>
              <w:numPr>
                <w:ilvl w:val="0"/>
                <w:numId w:val="8"/>
              </w:numPr>
            </w:pPr>
            <w:r>
              <w:lastRenderedPageBreak/>
              <w:t>Librarian will explain that the story they will hear today will be on the computer. Students will be encouraged to listen because in order for us to win the game (Retelling), students must listen to the story.</w:t>
            </w:r>
          </w:p>
          <w:p w:rsidR="00404D0E" w:rsidRDefault="00404D0E" w:rsidP="00404D0E">
            <w:pPr>
              <w:pStyle w:val="ListParagraph"/>
              <w:numPr>
                <w:ilvl w:val="0"/>
                <w:numId w:val="8"/>
              </w:numPr>
            </w:pPr>
            <w:r>
              <w:t>Using TumbleBook Library, students listen to Enemy Pie by Derek Munson.</w:t>
            </w:r>
          </w:p>
          <w:p w:rsidR="00404D0E" w:rsidRDefault="00404D0E" w:rsidP="00404D0E">
            <w:pPr>
              <w:pStyle w:val="ListParagraph"/>
              <w:numPr>
                <w:ilvl w:val="0"/>
                <w:numId w:val="8"/>
              </w:numPr>
            </w:pPr>
            <w:r>
              <w:t>Librarian and students play the Enemy Pie Word Search game. Game requires students to state the missing word to complete the given detail.</w:t>
            </w:r>
          </w:p>
          <w:p w:rsidR="0002279E" w:rsidRDefault="00404D0E" w:rsidP="00404D0E">
            <w:pPr>
              <w:pStyle w:val="ListParagraph"/>
              <w:numPr>
                <w:ilvl w:val="0"/>
                <w:numId w:val="8"/>
              </w:numPr>
            </w:pPr>
            <w:r>
              <w:t xml:space="preserve">Closure: Students </w:t>
            </w:r>
            <w:r>
              <w:lastRenderedPageBreak/>
              <w:t>state on detail from the story as they line up.</w:t>
            </w:r>
          </w:p>
        </w:tc>
        <w:tc>
          <w:tcPr>
            <w:tcW w:w="1909" w:type="dxa"/>
          </w:tcPr>
          <w:p w:rsidR="000F21D5" w:rsidRDefault="00CD4787" w:rsidP="00875DF6">
            <w:pPr>
              <w:pStyle w:val="ListParagraph"/>
              <w:numPr>
                <w:ilvl w:val="0"/>
                <w:numId w:val="10"/>
              </w:numPr>
            </w:pPr>
            <w:r>
              <w:lastRenderedPageBreak/>
              <w:t xml:space="preserve">Librarian will </w:t>
            </w:r>
            <w:r w:rsidR="00F4406F">
              <w:t xml:space="preserve">distribute </w:t>
            </w:r>
            <w:r w:rsidR="00F4406F" w:rsidRPr="00F4406F">
              <w:rPr>
                <w:i/>
              </w:rPr>
              <w:t xml:space="preserve">Are You Reading Your Library Books? </w:t>
            </w:r>
            <w:proofErr w:type="gramStart"/>
            <w:r w:rsidR="00F4406F">
              <w:t>handout</w:t>
            </w:r>
            <w:proofErr w:type="gramEnd"/>
            <w:r w:rsidR="00F4406F">
              <w:t>. Students will paste handout in the Reading Responses section of their library journal.</w:t>
            </w:r>
          </w:p>
          <w:p w:rsidR="00CD4787" w:rsidRDefault="00CD4787" w:rsidP="00875DF6">
            <w:pPr>
              <w:pStyle w:val="ListParagraph"/>
              <w:numPr>
                <w:ilvl w:val="0"/>
                <w:numId w:val="10"/>
              </w:numPr>
            </w:pPr>
            <w:r>
              <w:t xml:space="preserve">Librarian and students will review </w:t>
            </w:r>
            <w:r w:rsidR="00F4406F">
              <w:t>the handout, question by question</w:t>
            </w:r>
            <w:r>
              <w:t>.</w:t>
            </w:r>
          </w:p>
          <w:p w:rsidR="00F4406F" w:rsidRDefault="00F4406F" w:rsidP="00875DF6">
            <w:pPr>
              <w:pStyle w:val="ListParagraph"/>
              <w:numPr>
                <w:ilvl w:val="0"/>
                <w:numId w:val="10"/>
              </w:numPr>
            </w:pPr>
            <w:r>
              <w:t>Students will write down examples of how Reading Responses in their journal (Date, Title, Author, Call Number, and Reading Response).</w:t>
            </w:r>
          </w:p>
          <w:p w:rsidR="00CD4787" w:rsidRDefault="00F4406F" w:rsidP="00CF3D16">
            <w:pPr>
              <w:pStyle w:val="ListParagraph"/>
              <w:numPr>
                <w:ilvl w:val="0"/>
                <w:numId w:val="10"/>
              </w:numPr>
            </w:pPr>
            <w:r>
              <w:t xml:space="preserve"> </w:t>
            </w:r>
            <w:r w:rsidR="00111CE9">
              <w:t>C</w:t>
            </w:r>
            <w:r w:rsidR="00CF3D16">
              <w:t xml:space="preserve">losure: Q&amp;A </w:t>
            </w:r>
            <w:r w:rsidR="00CF3D16">
              <w:lastRenderedPageBreak/>
              <w:t>on Reading Responses requirements.</w:t>
            </w:r>
          </w:p>
          <w:p w:rsidR="0069431C" w:rsidRDefault="0069431C" w:rsidP="00CF3D16">
            <w:pPr>
              <w:pStyle w:val="ListParagraph"/>
              <w:numPr>
                <w:ilvl w:val="0"/>
                <w:numId w:val="10"/>
              </w:numPr>
            </w:pPr>
            <w:r>
              <w:t>Check-out</w:t>
            </w:r>
          </w:p>
        </w:tc>
        <w:tc>
          <w:tcPr>
            <w:tcW w:w="1909" w:type="dxa"/>
          </w:tcPr>
          <w:p w:rsidR="00CF3D16" w:rsidRDefault="00CF3D16" w:rsidP="00CF3D16">
            <w:pPr>
              <w:pStyle w:val="ListParagraph"/>
              <w:numPr>
                <w:ilvl w:val="0"/>
                <w:numId w:val="11"/>
              </w:numPr>
            </w:pPr>
            <w:r>
              <w:lastRenderedPageBreak/>
              <w:t xml:space="preserve">Librarian will distribute Are You Reading Your Library Books? </w:t>
            </w:r>
            <w:proofErr w:type="gramStart"/>
            <w:r>
              <w:t>handout</w:t>
            </w:r>
            <w:proofErr w:type="gramEnd"/>
            <w:r>
              <w:t>. Students will paste handout in the Reading Responses section of their library journal.</w:t>
            </w:r>
          </w:p>
          <w:p w:rsidR="00CF3D16" w:rsidRDefault="00CF3D16" w:rsidP="00CF3D16">
            <w:pPr>
              <w:pStyle w:val="ListParagraph"/>
              <w:numPr>
                <w:ilvl w:val="0"/>
                <w:numId w:val="11"/>
              </w:numPr>
            </w:pPr>
            <w:r>
              <w:t>Librarian and students will review the handout, question by question.</w:t>
            </w:r>
          </w:p>
          <w:p w:rsidR="00CF3D16" w:rsidRDefault="00CF3D16" w:rsidP="00CF3D16">
            <w:pPr>
              <w:pStyle w:val="ListParagraph"/>
              <w:numPr>
                <w:ilvl w:val="0"/>
                <w:numId w:val="11"/>
              </w:numPr>
            </w:pPr>
            <w:r>
              <w:t>Students will write down examples of how Reading Responses in their journal (Date, Title, Author, Call Number, and Reading Response).</w:t>
            </w:r>
          </w:p>
          <w:p w:rsidR="000B71F4" w:rsidRDefault="00CF3D16" w:rsidP="00CF3D16">
            <w:pPr>
              <w:pStyle w:val="ListParagraph"/>
              <w:numPr>
                <w:ilvl w:val="0"/>
                <w:numId w:val="11"/>
              </w:numPr>
            </w:pPr>
            <w:r>
              <w:t xml:space="preserve"> Closure: Q&amp;A </w:t>
            </w:r>
            <w:r>
              <w:lastRenderedPageBreak/>
              <w:t>on Reading Responses requirements.</w:t>
            </w:r>
          </w:p>
          <w:p w:rsidR="0069431C" w:rsidRDefault="0069431C" w:rsidP="00CF3D16">
            <w:pPr>
              <w:pStyle w:val="ListParagraph"/>
              <w:numPr>
                <w:ilvl w:val="0"/>
                <w:numId w:val="11"/>
              </w:numPr>
            </w:pPr>
            <w:r>
              <w:t>Check-out</w:t>
            </w:r>
          </w:p>
        </w:tc>
        <w:tc>
          <w:tcPr>
            <w:tcW w:w="1909" w:type="dxa"/>
          </w:tcPr>
          <w:p w:rsidR="00CF3D16" w:rsidRDefault="00CF3D16" w:rsidP="00CF3D16">
            <w:pPr>
              <w:pStyle w:val="ListParagraph"/>
              <w:numPr>
                <w:ilvl w:val="0"/>
                <w:numId w:val="12"/>
              </w:numPr>
            </w:pPr>
            <w:r>
              <w:lastRenderedPageBreak/>
              <w:t xml:space="preserve">Librarian will distribute Are You Reading Your Library Books? </w:t>
            </w:r>
            <w:proofErr w:type="gramStart"/>
            <w:r>
              <w:t>handout</w:t>
            </w:r>
            <w:proofErr w:type="gramEnd"/>
            <w:r>
              <w:t>. Students will paste handout in the Reading Responses section of their library journal.</w:t>
            </w:r>
          </w:p>
          <w:p w:rsidR="00CF3D16" w:rsidRDefault="00CF3D16" w:rsidP="00CF3D16">
            <w:pPr>
              <w:pStyle w:val="ListParagraph"/>
              <w:numPr>
                <w:ilvl w:val="0"/>
                <w:numId w:val="12"/>
              </w:numPr>
            </w:pPr>
            <w:r>
              <w:t>Librarian and students will review the handout, question by question.</w:t>
            </w:r>
          </w:p>
          <w:p w:rsidR="00CF3D16" w:rsidRDefault="00CF3D16" w:rsidP="00CF3D16">
            <w:pPr>
              <w:pStyle w:val="ListParagraph"/>
              <w:numPr>
                <w:ilvl w:val="0"/>
                <w:numId w:val="12"/>
              </w:numPr>
            </w:pPr>
            <w:r>
              <w:t>Students will write down examples of how Reading Responses in their journal (Date, Title, Author, Call Number, and Reading Response).</w:t>
            </w:r>
          </w:p>
          <w:p w:rsidR="000B71F4" w:rsidRDefault="00CF3D16" w:rsidP="00CF3D16">
            <w:pPr>
              <w:pStyle w:val="ListParagraph"/>
              <w:numPr>
                <w:ilvl w:val="0"/>
                <w:numId w:val="12"/>
              </w:numPr>
            </w:pPr>
            <w:r>
              <w:t xml:space="preserve"> Closure: Q&amp;A </w:t>
            </w:r>
            <w:r>
              <w:lastRenderedPageBreak/>
              <w:t>on Reading Responses requirements.</w:t>
            </w:r>
          </w:p>
          <w:p w:rsidR="0069431C" w:rsidRDefault="0069431C" w:rsidP="00CF3D16">
            <w:pPr>
              <w:pStyle w:val="ListParagraph"/>
              <w:numPr>
                <w:ilvl w:val="0"/>
                <w:numId w:val="12"/>
              </w:numPr>
            </w:pPr>
            <w:r>
              <w:t>Check-out</w:t>
            </w:r>
          </w:p>
        </w:tc>
      </w:tr>
      <w:tr w:rsidR="00261FA4" w:rsidTr="00404D0E">
        <w:trPr>
          <w:jc w:val="center"/>
        </w:trPr>
        <w:tc>
          <w:tcPr>
            <w:tcW w:w="1490" w:type="dxa"/>
          </w:tcPr>
          <w:p w:rsidR="0013670A" w:rsidRDefault="0013670A" w:rsidP="00CC2D53">
            <w:r>
              <w:lastRenderedPageBreak/>
              <w:t>Assessment</w:t>
            </w:r>
          </w:p>
        </w:tc>
        <w:tc>
          <w:tcPr>
            <w:tcW w:w="1899" w:type="dxa"/>
          </w:tcPr>
          <w:p w:rsidR="0098517F" w:rsidRDefault="006979EB" w:rsidP="004D5EC5">
            <w:pPr>
              <w:pStyle w:val="ListParagraph"/>
              <w:numPr>
                <w:ilvl w:val="0"/>
                <w:numId w:val="13"/>
              </w:numPr>
            </w:pPr>
            <w:r>
              <w:t>Thumbs Up</w:t>
            </w:r>
          </w:p>
          <w:p w:rsidR="006979EB" w:rsidRDefault="006979EB" w:rsidP="004D5EC5">
            <w:pPr>
              <w:pStyle w:val="ListParagraph"/>
              <w:numPr>
                <w:ilvl w:val="0"/>
                <w:numId w:val="13"/>
              </w:numPr>
            </w:pPr>
            <w:r>
              <w:t>Q&amp;A</w:t>
            </w:r>
          </w:p>
        </w:tc>
        <w:tc>
          <w:tcPr>
            <w:tcW w:w="1975" w:type="dxa"/>
          </w:tcPr>
          <w:p w:rsidR="0013670A" w:rsidRDefault="000D51C0" w:rsidP="00F24D18">
            <w:pPr>
              <w:pStyle w:val="ListParagraph"/>
              <w:numPr>
                <w:ilvl w:val="0"/>
                <w:numId w:val="17"/>
              </w:numPr>
            </w:pPr>
            <w:r>
              <w:t>Enemy Pie Word Search</w:t>
            </w:r>
          </w:p>
        </w:tc>
        <w:tc>
          <w:tcPr>
            <w:tcW w:w="2157" w:type="dxa"/>
          </w:tcPr>
          <w:p w:rsidR="007C1E4B" w:rsidRDefault="000D51C0" w:rsidP="000D51C0">
            <w:pPr>
              <w:pStyle w:val="ListParagraph"/>
              <w:numPr>
                <w:ilvl w:val="0"/>
                <w:numId w:val="24"/>
              </w:numPr>
            </w:pPr>
            <w:r>
              <w:t>Enemy Pie Word Search</w:t>
            </w:r>
          </w:p>
        </w:tc>
        <w:tc>
          <w:tcPr>
            <w:tcW w:w="1909" w:type="dxa"/>
          </w:tcPr>
          <w:p w:rsidR="00875DF6" w:rsidRPr="00875DF6" w:rsidRDefault="00CF3D16" w:rsidP="00084D2D">
            <w:pPr>
              <w:pStyle w:val="ListParagraph"/>
              <w:numPr>
                <w:ilvl w:val="0"/>
                <w:numId w:val="20"/>
              </w:numPr>
            </w:pPr>
            <w:r>
              <w:t>Q&amp;A</w:t>
            </w:r>
          </w:p>
        </w:tc>
        <w:tc>
          <w:tcPr>
            <w:tcW w:w="1909" w:type="dxa"/>
          </w:tcPr>
          <w:p w:rsidR="0013670A" w:rsidRDefault="00EB176A" w:rsidP="00E445C9">
            <w:pPr>
              <w:pStyle w:val="ListParagraph"/>
              <w:numPr>
                <w:ilvl w:val="0"/>
                <w:numId w:val="22"/>
              </w:numPr>
            </w:pPr>
            <w:r>
              <w:t>Q&amp;A</w:t>
            </w:r>
          </w:p>
        </w:tc>
        <w:tc>
          <w:tcPr>
            <w:tcW w:w="1909" w:type="dxa"/>
          </w:tcPr>
          <w:p w:rsidR="0013670A" w:rsidRDefault="00EB176A" w:rsidP="00E445C9">
            <w:pPr>
              <w:pStyle w:val="ListParagraph"/>
              <w:numPr>
                <w:ilvl w:val="0"/>
                <w:numId w:val="23"/>
              </w:numPr>
            </w:pPr>
            <w:r>
              <w:t>Q&amp;A</w:t>
            </w:r>
          </w:p>
        </w:tc>
      </w:tr>
      <w:tr w:rsidR="00261FA4" w:rsidTr="00404D0E">
        <w:trPr>
          <w:jc w:val="center"/>
        </w:trPr>
        <w:tc>
          <w:tcPr>
            <w:tcW w:w="1490" w:type="dxa"/>
          </w:tcPr>
          <w:p w:rsidR="0013670A" w:rsidRDefault="0013670A" w:rsidP="00A14083">
            <w:r>
              <w:t>Extend/Refine Knowledge</w:t>
            </w:r>
          </w:p>
        </w:tc>
        <w:tc>
          <w:tcPr>
            <w:tcW w:w="1899" w:type="dxa"/>
          </w:tcPr>
          <w:p w:rsidR="0013670A" w:rsidRDefault="008D267B" w:rsidP="006979EB">
            <w:r>
              <w:t xml:space="preserve">Library Skill: </w:t>
            </w:r>
            <w:r w:rsidR="006979EB">
              <w:t>Setting</w:t>
            </w:r>
          </w:p>
        </w:tc>
        <w:tc>
          <w:tcPr>
            <w:tcW w:w="1975" w:type="dxa"/>
          </w:tcPr>
          <w:p w:rsidR="0013670A" w:rsidRDefault="008D267B" w:rsidP="006979EB">
            <w:r>
              <w:t xml:space="preserve">Library Skill: </w:t>
            </w:r>
            <w:r w:rsidR="008258F3">
              <w:t>Characters and Setting</w:t>
            </w:r>
          </w:p>
        </w:tc>
        <w:tc>
          <w:tcPr>
            <w:tcW w:w="2157" w:type="dxa"/>
          </w:tcPr>
          <w:p w:rsidR="0013670A" w:rsidRDefault="006979EB" w:rsidP="008258F3">
            <w:r>
              <w:t xml:space="preserve">Library Skill: </w:t>
            </w:r>
            <w:r w:rsidR="008258F3">
              <w:t>Characters and Setting</w:t>
            </w:r>
          </w:p>
        </w:tc>
        <w:tc>
          <w:tcPr>
            <w:tcW w:w="1909" w:type="dxa"/>
          </w:tcPr>
          <w:p w:rsidR="0013670A" w:rsidRDefault="008B14D7" w:rsidP="00E445C9">
            <w:r>
              <w:t>Library Skill:</w:t>
            </w:r>
            <w:r w:rsidR="007C2F33">
              <w:t xml:space="preserve"> Characters, Setting, Problem, and Solution</w:t>
            </w:r>
          </w:p>
        </w:tc>
        <w:tc>
          <w:tcPr>
            <w:tcW w:w="1909" w:type="dxa"/>
          </w:tcPr>
          <w:p w:rsidR="0013670A" w:rsidRDefault="007C2F33" w:rsidP="00DF38C4">
            <w:r>
              <w:t>Library Skill: Characters, Setting, Problem, and Solution</w:t>
            </w:r>
          </w:p>
        </w:tc>
        <w:tc>
          <w:tcPr>
            <w:tcW w:w="1909" w:type="dxa"/>
          </w:tcPr>
          <w:p w:rsidR="0013670A" w:rsidRDefault="007C2F33" w:rsidP="00DF38C4">
            <w:r>
              <w:t>Library Skill: Characters, Setting, Problem, and Solution</w:t>
            </w:r>
          </w:p>
        </w:tc>
      </w:tr>
      <w:tr w:rsidR="00261FA4" w:rsidTr="00404D0E">
        <w:trPr>
          <w:jc w:val="center"/>
        </w:trPr>
        <w:tc>
          <w:tcPr>
            <w:tcW w:w="1490" w:type="dxa"/>
          </w:tcPr>
          <w:p w:rsidR="00F8559F" w:rsidRDefault="00F8559F" w:rsidP="00463EE0">
            <w:r>
              <w:t>Homework</w:t>
            </w:r>
          </w:p>
        </w:tc>
        <w:tc>
          <w:tcPr>
            <w:tcW w:w="1899" w:type="dxa"/>
          </w:tcPr>
          <w:p w:rsidR="00F8559F" w:rsidRDefault="00F8559F" w:rsidP="00A14083">
            <w:r>
              <w:t>Read with an adult</w:t>
            </w:r>
            <w:r w:rsidR="00A432CB">
              <w:t xml:space="preserve"> daily</w:t>
            </w:r>
            <w:r>
              <w:t>.</w:t>
            </w:r>
          </w:p>
        </w:tc>
        <w:tc>
          <w:tcPr>
            <w:tcW w:w="1975" w:type="dxa"/>
          </w:tcPr>
          <w:p w:rsidR="00F8559F" w:rsidRDefault="00F8559F" w:rsidP="00EC0077">
            <w:r>
              <w:t>Read to or with an adult for</w:t>
            </w:r>
            <w:r w:rsidR="00A432CB">
              <w:t xml:space="preserve"> at least</w:t>
            </w:r>
            <w:r>
              <w:t xml:space="preserve"> 20 minutes</w:t>
            </w:r>
            <w:r w:rsidR="00A432CB">
              <w:t xml:space="preserve"> daily</w:t>
            </w:r>
            <w:r>
              <w:t>.</w:t>
            </w:r>
          </w:p>
        </w:tc>
        <w:tc>
          <w:tcPr>
            <w:tcW w:w="2157" w:type="dxa"/>
          </w:tcPr>
          <w:p w:rsidR="00F8559F" w:rsidRDefault="00A432CB" w:rsidP="00EC0077">
            <w:r>
              <w:t>Read at least 20 minutes daily.</w:t>
            </w:r>
          </w:p>
        </w:tc>
        <w:tc>
          <w:tcPr>
            <w:tcW w:w="1909" w:type="dxa"/>
          </w:tcPr>
          <w:p w:rsidR="00F8559F" w:rsidRDefault="00A432CB" w:rsidP="00EC0077">
            <w:r>
              <w:t>Read at least 20 minutes daily.</w:t>
            </w:r>
          </w:p>
        </w:tc>
        <w:tc>
          <w:tcPr>
            <w:tcW w:w="1909" w:type="dxa"/>
          </w:tcPr>
          <w:p w:rsidR="00F8559F" w:rsidRDefault="00F8559F" w:rsidP="00EC0077">
            <w:r>
              <w:t xml:space="preserve">Read </w:t>
            </w:r>
            <w:r w:rsidR="00A432CB">
              <w:t xml:space="preserve">at least </w:t>
            </w:r>
            <w:r>
              <w:t>20 minutes</w:t>
            </w:r>
            <w:r w:rsidR="00A432CB">
              <w:t xml:space="preserve"> daily</w:t>
            </w:r>
            <w:r>
              <w:t>.</w:t>
            </w:r>
          </w:p>
        </w:tc>
        <w:tc>
          <w:tcPr>
            <w:tcW w:w="1909" w:type="dxa"/>
          </w:tcPr>
          <w:p w:rsidR="00F8559F" w:rsidRDefault="00A432CB" w:rsidP="00EC0077">
            <w:r>
              <w:t>Read at least 20 minutes daily.</w:t>
            </w:r>
          </w:p>
        </w:tc>
      </w:tr>
    </w:tbl>
    <w:p w:rsidR="005B3E63" w:rsidRDefault="005B3E63" w:rsidP="00445B08"/>
    <w:p w:rsidR="005B3E63" w:rsidRDefault="005B3E63" w:rsidP="00445B08">
      <w:r>
        <w:t>Memphis Public Library (TumbleBook Library)</w:t>
      </w:r>
    </w:p>
    <w:p w:rsidR="005B3E63" w:rsidRDefault="006E2A7F" w:rsidP="00445B08">
      <w:hyperlink r:id="rId8" w:anchor="eBooks" w:history="1">
        <w:r w:rsidR="005B3E63" w:rsidRPr="00B55C66">
          <w:rPr>
            <w:rStyle w:val="Hyperlink"/>
          </w:rPr>
          <w:t>http://www.memphislibrary.org/children/#eBooks</w:t>
        </w:r>
      </w:hyperlink>
      <w:r w:rsidR="005B3E63">
        <w:t xml:space="preserve"> </w:t>
      </w:r>
      <w:bookmarkStart w:id="0" w:name="_GoBack"/>
      <w:bookmarkEnd w:id="0"/>
    </w:p>
    <w:sectPr w:rsidR="005B3E63" w:rsidSect="006949BF">
      <w:head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83" w:rsidRDefault="00A14083" w:rsidP="00A14083">
      <w:r>
        <w:separator/>
      </w:r>
    </w:p>
  </w:endnote>
  <w:endnote w:type="continuationSeparator" w:id="0">
    <w:p w:rsidR="00A14083" w:rsidRDefault="00A14083" w:rsidP="00A1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83" w:rsidRDefault="00A14083" w:rsidP="00A14083">
      <w:r>
        <w:separator/>
      </w:r>
    </w:p>
  </w:footnote>
  <w:footnote w:type="continuationSeparator" w:id="0">
    <w:p w:rsidR="00A14083" w:rsidRDefault="00A14083" w:rsidP="00A1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83" w:rsidRDefault="00A14083" w:rsidP="00A14083">
    <w:r>
      <w:t>Fairley Elementary School</w:t>
    </w:r>
  </w:p>
  <w:p w:rsidR="00A14083" w:rsidRDefault="00A14083" w:rsidP="00A14083">
    <w:r>
      <w:t>Learning By Design Lesson Plan</w:t>
    </w:r>
  </w:p>
  <w:p w:rsidR="00A14083" w:rsidRDefault="00A1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D66"/>
    <w:multiLevelType w:val="hybridMultilevel"/>
    <w:tmpl w:val="1834C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B7257"/>
    <w:multiLevelType w:val="hybridMultilevel"/>
    <w:tmpl w:val="284E8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C8472D"/>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67D96"/>
    <w:multiLevelType w:val="hybridMultilevel"/>
    <w:tmpl w:val="F03E2862"/>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57F41"/>
    <w:multiLevelType w:val="hybridMultilevel"/>
    <w:tmpl w:val="8E0E1676"/>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34F3B"/>
    <w:multiLevelType w:val="hybridMultilevel"/>
    <w:tmpl w:val="870EC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D1896"/>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F185D"/>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53704"/>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D4703B"/>
    <w:multiLevelType w:val="hybridMultilevel"/>
    <w:tmpl w:val="87B81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83784"/>
    <w:multiLevelType w:val="hybridMultilevel"/>
    <w:tmpl w:val="FA0C208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93424"/>
    <w:multiLevelType w:val="hybridMultilevel"/>
    <w:tmpl w:val="1FA45AEE"/>
    <w:lvl w:ilvl="0" w:tplc="559007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B5EFB"/>
    <w:multiLevelType w:val="hybridMultilevel"/>
    <w:tmpl w:val="3B9891CA"/>
    <w:lvl w:ilvl="0" w:tplc="1056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B790E"/>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F6804"/>
    <w:multiLevelType w:val="hybridMultilevel"/>
    <w:tmpl w:val="EC10A36C"/>
    <w:lvl w:ilvl="0" w:tplc="DC52B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8630F"/>
    <w:multiLevelType w:val="hybridMultilevel"/>
    <w:tmpl w:val="2814FAC2"/>
    <w:lvl w:ilvl="0" w:tplc="E7E01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F13DD"/>
    <w:multiLevelType w:val="hybridMultilevel"/>
    <w:tmpl w:val="502C1054"/>
    <w:lvl w:ilvl="0" w:tplc="ED5C80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900A1"/>
    <w:multiLevelType w:val="hybridMultilevel"/>
    <w:tmpl w:val="D7128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B30446"/>
    <w:multiLevelType w:val="hybridMultilevel"/>
    <w:tmpl w:val="ABAA0D06"/>
    <w:lvl w:ilvl="0" w:tplc="D826C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B2F6B"/>
    <w:multiLevelType w:val="hybridMultilevel"/>
    <w:tmpl w:val="B580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AB13BD"/>
    <w:multiLevelType w:val="hybridMultilevel"/>
    <w:tmpl w:val="A42E2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B776F1"/>
    <w:multiLevelType w:val="hybridMultilevel"/>
    <w:tmpl w:val="B2C81B7E"/>
    <w:lvl w:ilvl="0" w:tplc="07CA34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6060C"/>
    <w:multiLevelType w:val="hybridMultilevel"/>
    <w:tmpl w:val="9EF0010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E4238"/>
    <w:multiLevelType w:val="hybridMultilevel"/>
    <w:tmpl w:val="D59A0A20"/>
    <w:lvl w:ilvl="0" w:tplc="4F0277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0"/>
  </w:num>
  <w:num w:numId="4">
    <w:abstractNumId w:val="1"/>
  </w:num>
  <w:num w:numId="5">
    <w:abstractNumId w:val="8"/>
  </w:num>
  <w:num w:numId="6">
    <w:abstractNumId w:val="17"/>
  </w:num>
  <w:num w:numId="7">
    <w:abstractNumId w:val="9"/>
  </w:num>
  <w:num w:numId="8">
    <w:abstractNumId w:val="10"/>
  </w:num>
  <w:num w:numId="9">
    <w:abstractNumId w:val="18"/>
  </w:num>
  <w:num w:numId="10">
    <w:abstractNumId w:val="7"/>
  </w:num>
  <w:num w:numId="11">
    <w:abstractNumId w:val="12"/>
  </w:num>
  <w:num w:numId="12">
    <w:abstractNumId w:val="6"/>
  </w:num>
  <w:num w:numId="13">
    <w:abstractNumId w:val="4"/>
  </w:num>
  <w:num w:numId="14">
    <w:abstractNumId w:val="16"/>
  </w:num>
  <w:num w:numId="15">
    <w:abstractNumId w:val="15"/>
  </w:num>
  <w:num w:numId="16">
    <w:abstractNumId w:val="21"/>
  </w:num>
  <w:num w:numId="17">
    <w:abstractNumId w:val="13"/>
  </w:num>
  <w:num w:numId="18">
    <w:abstractNumId w:val="11"/>
  </w:num>
  <w:num w:numId="19">
    <w:abstractNumId w:val="22"/>
  </w:num>
  <w:num w:numId="20">
    <w:abstractNumId w:val="23"/>
  </w:num>
  <w:num w:numId="21">
    <w:abstractNumId w:val="19"/>
  </w:num>
  <w:num w:numId="22">
    <w:abstractNumId w:val="3"/>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83"/>
    <w:rsid w:val="000205B9"/>
    <w:rsid w:val="0002279E"/>
    <w:rsid w:val="00027C19"/>
    <w:rsid w:val="00041929"/>
    <w:rsid w:val="00043D45"/>
    <w:rsid w:val="000812A5"/>
    <w:rsid w:val="00084D2D"/>
    <w:rsid w:val="000B0622"/>
    <w:rsid w:val="000B71F4"/>
    <w:rsid w:val="000C7E96"/>
    <w:rsid w:val="000D51C0"/>
    <w:rsid w:val="000E600C"/>
    <w:rsid w:val="000F21D5"/>
    <w:rsid w:val="00111CE9"/>
    <w:rsid w:val="00135403"/>
    <w:rsid w:val="0013670A"/>
    <w:rsid w:val="0014678A"/>
    <w:rsid w:val="00174E92"/>
    <w:rsid w:val="00184314"/>
    <w:rsid w:val="00197C41"/>
    <w:rsid w:val="001B1BAE"/>
    <w:rsid w:val="001D2500"/>
    <w:rsid w:val="001E1DBF"/>
    <w:rsid w:val="00233909"/>
    <w:rsid w:val="00261A43"/>
    <w:rsid w:val="00261FA4"/>
    <w:rsid w:val="00292D3E"/>
    <w:rsid w:val="00297E99"/>
    <w:rsid w:val="002E5F18"/>
    <w:rsid w:val="002F2163"/>
    <w:rsid w:val="003262FB"/>
    <w:rsid w:val="0033599E"/>
    <w:rsid w:val="00340E27"/>
    <w:rsid w:val="0038686A"/>
    <w:rsid w:val="003A7AE2"/>
    <w:rsid w:val="003C5F75"/>
    <w:rsid w:val="003D647D"/>
    <w:rsid w:val="003E5E24"/>
    <w:rsid w:val="003E65D4"/>
    <w:rsid w:val="003E7392"/>
    <w:rsid w:val="003F5D15"/>
    <w:rsid w:val="00404D0E"/>
    <w:rsid w:val="004162E9"/>
    <w:rsid w:val="004443BE"/>
    <w:rsid w:val="00445B08"/>
    <w:rsid w:val="00445D0F"/>
    <w:rsid w:val="00455437"/>
    <w:rsid w:val="00493AF0"/>
    <w:rsid w:val="004C1B8E"/>
    <w:rsid w:val="004D5EC5"/>
    <w:rsid w:val="004E7B34"/>
    <w:rsid w:val="004F75A4"/>
    <w:rsid w:val="005045E0"/>
    <w:rsid w:val="00516757"/>
    <w:rsid w:val="00527B76"/>
    <w:rsid w:val="005340D5"/>
    <w:rsid w:val="00542836"/>
    <w:rsid w:val="00543446"/>
    <w:rsid w:val="00546F4F"/>
    <w:rsid w:val="00556DD7"/>
    <w:rsid w:val="00561437"/>
    <w:rsid w:val="00571799"/>
    <w:rsid w:val="00586A95"/>
    <w:rsid w:val="00596337"/>
    <w:rsid w:val="005A30CC"/>
    <w:rsid w:val="005B3E63"/>
    <w:rsid w:val="005D1858"/>
    <w:rsid w:val="005E4620"/>
    <w:rsid w:val="0060625B"/>
    <w:rsid w:val="00637E6D"/>
    <w:rsid w:val="0066302F"/>
    <w:rsid w:val="0069431C"/>
    <w:rsid w:val="006946CC"/>
    <w:rsid w:val="006949BF"/>
    <w:rsid w:val="006979EB"/>
    <w:rsid w:val="006B6EF3"/>
    <w:rsid w:val="007038F0"/>
    <w:rsid w:val="007431B1"/>
    <w:rsid w:val="007A26B3"/>
    <w:rsid w:val="007B3745"/>
    <w:rsid w:val="007B3AF1"/>
    <w:rsid w:val="007C1E4B"/>
    <w:rsid w:val="007C2F33"/>
    <w:rsid w:val="007D340C"/>
    <w:rsid w:val="007F75C1"/>
    <w:rsid w:val="0081083A"/>
    <w:rsid w:val="008145E0"/>
    <w:rsid w:val="00821849"/>
    <w:rsid w:val="008258F3"/>
    <w:rsid w:val="0083209A"/>
    <w:rsid w:val="00871204"/>
    <w:rsid w:val="00875DF6"/>
    <w:rsid w:val="00876640"/>
    <w:rsid w:val="00882305"/>
    <w:rsid w:val="0088636A"/>
    <w:rsid w:val="008B14D7"/>
    <w:rsid w:val="008C3526"/>
    <w:rsid w:val="008D267B"/>
    <w:rsid w:val="008F0346"/>
    <w:rsid w:val="00902F22"/>
    <w:rsid w:val="0090743C"/>
    <w:rsid w:val="00917AF7"/>
    <w:rsid w:val="0092260B"/>
    <w:rsid w:val="00937D95"/>
    <w:rsid w:val="00970F2C"/>
    <w:rsid w:val="0098517F"/>
    <w:rsid w:val="00991E59"/>
    <w:rsid w:val="0099540B"/>
    <w:rsid w:val="00995AA4"/>
    <w:rsid w:val="00995C29"/>
    <w:rsid w:val="009A1D31"/>
    <w:rsid w:val="009B1C8B"/>
    <w:rsid w:val="009B3317"/>
    <w:rsid w:val="009C0D62"/>
    <w:rsid w:val="009D6BFE"/>
    <w:rsid w:val="009E4320"/>
    <w:rsid w:val="00A10145"/>
    <w:rsid w:val="00A1393B"/>
    <w:rsid w:val="00A14083"/>
    <w:rsid w:val="00A35DFF"/>
    <w:rsid w:val="00A432CB"/>
    <w:rsid w:val="00A66C56"/>
    <w:rsid w:val="00AC3285"/>
    <w:rsid w:val="00AD2810"/>
    <w:rsid w:val="00AD5FE0"/>
    <w:rsid w:val="00AE482B"/>
    <w:rsid w:val="00AF1ED9"/>
    <w:rsid w:val="00B1327E"/>
    <w:rsid w:val="00B16AFA"/>
    <w:rsid w:val="00B373A6"/>
    <w:rsid w:val="00B418A9"/>
    <w:rsid w:val="00B50D3F"/>
    <w:rsid w:val="00B56EB5"/>
    <w:rsid w:val="00BB13A8"/>
    <w:rsid w:val="00BB1FE7"/>
    <w:rsid w:val="00BD70DF"/>
    <w:rsid w:val="00C033D9"/>
    <w:rsid w:val="00C06C27"/>
    <w:rsid w:val="00C10F47"/>
    <w:rsid w:val="00C60253"/>
    <w:rsid w:val="00C734BC"/>
    <w:rsid w:val="00C82122"/>
    <w:rsid w:val="00CA1623"/>
    <w:rsid w:val="00CB3834"/>
    <w:rsid w:val="00CB3FEE"/>
    <w:rsid w:val="00CB7491"/>
    <w:rsid w:val="00CD4787"/>
    <w:rsid w:val="00CF3D16"/>
    <w:rsid w:val="00D2684C"/>
    <w:rsid w:val="00D52280"/>
    <w:rsid w:val="00D62321"/>
    <w:rsid w:val="00D719DD"/>
    <w:rsid w:val="00D963B5"/>
    <w:rsid w:val="00DA3070"/>
    <w:rsid w:val="00DA5955"/>
    <w:rsid w:val="00DF38C4"/>
    <w:rsid w:val="00E228C7"/>
    <w:rsid w:val="00E40708"/>
    <w:rsid w:val="00E445C9"/>
    <w:rsid w:val="00E70C28"/>
    <w:rsid w:val="00E817D6"/>
    <w:rsid w:val="00E926F2"/>
    <w:rsid w:val="00E94FC1"/>
    <w:rsid w:val="00EA2144"/>
    <w:rsid w:val="00EB176A"/>
    <w:rsid w:val="00EC5CD7"/>
    <w:rsid w:val="00F10B74"/>
    <w:rsid w:val="00F24D18"/>
    <w:rsid w:val="00F4406F"/>
    <w:rsid w:val="00F54E08"/>
    <w:rsid w:val="00F629B6"/>
    <w:rsid w:val="00F8559F"/>
    <w:rsid w:val="00F9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083"/>
    <w:pPr>
      <w:tabs>
        <w:tab w:val="center" w:pos="4680"/>
        <w:tab w:val="right" w:pos="9360"/>
      </w:tabs>
    </w:pPr>
  </w:style>
  <w:style w:type="character" w:customStyle="1" w:styleId="HeaderChar">
    <w:name w:val="Header Char"/>
    <w:basedOn w:val="DefaultParagraphFont"/>
    <w:link w:val="Header"/>
    <w:uiPriority w:val="99"/>
    <w:rsid w:val="00A14083"/>
  </w:style>
  <w:style w:type="paragraph" w:styleId="Footer">
    <w:name w:val="footer"/>
    <w:basedOn w:val="Normal"/>
    <w:link w:val="FooterChar"/>
    <w:uiPriority w:val="99"/>
    <w:unhideWhenUsed/>
    <w:rsid w:val="00A14083"/>
    <w:pPr>
      <w:tabs>
        <w:tab w:val="center" w:pos="4680"/>
        <w:tab w:val="right" w:pos="9360"/>
      </w:tabs>
    </w:pPr>
  </w:style>
  <w:style w:type="character" w:customStyle="1" w:styleId="FooterChar">
    <w:name w:val="Footer Char"/>
    <w:basedOn w:val="DefaultParagraphFont"/>
    <w:link w:val="Footer"/>
    <w:uiPriority w:val="99"/>
    <w:rsid w:val="00A14083"/>
  </w:style>
  <w:style w:type="paragraph" w:styleId="ListParagraph">
    <w:name w:val="List Paragraph"/>
    <w:basedOn w:val="Normal"/>
    <w:uiPriority w:val="34"/>
    <w:qFormat/>
    <w:rsid w:val="00E817D6"/>
    <w:pPr>
      <w:ind w:left="720"/>
      <w:contextualSpacing/>
    </w:pPr>
  </w:style>
  <w:style w:type="paragraph" w:styleId="BalloonText">
    <w:name w:val="Balloon Text"/>
    <w:basedOn w:val="Normal"/>
    <w:link w:val="BalloonTextChar"/>
    <w:uiPriority w:val="99"/>
    <w:semiHidden/>
    <w:unhideWhenUsed/>
    <w:rsid w:val="00A10145"/>
    <w:rPr>
      <w:rFonts w:ascii="Tahoma" w:hAnsi="Tahoma" w:cs="Tahoma"/>
      <w:sz w:val="16"/>
      <w:szCs w:val="16"/>
    </w:rPr>
  </w:style>
  <w:style w:type="character" w:customStyle="1" w:styleId="BalloonTextChar">
    <w:name w:val="Balloon Text Char"/>
    <w:basedOn w:val="DefaultParagraphFont"/>
    <w:link w:val="BalloonText"/>
    <w:uiPriority w:val="99"/>
    <w:semiHidden/>
    <w:rsid w:val="00A10145"/>
    <w:rPr>
      <w:rFonts w:ascii="Tahoma" w:hAnsi="Tahoma" w:cs="Tahoma"/>
      <w:sz w:val="16"/>
      <w:szCs w:val="16"/>
    </w:rPr>
  </w:style>
  <w:style w:type="character" w:styleId="Hyperlink">
    <w:name w:val="Hyperlink"/>
    <w:basedOn w:val="DefaultParagraphFont"/>
    <w:uiPriority w:val="99"/>
    <w:unhideWhenUsed/>
    <w:rsid w:val="00445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10006">
      <w:bodyDiv w:val="1"/>
      <w:marLeft w:val="0"/>
      <w:marRight w:val="0"/>
      <w:marTop w:val="0"/>
      <w:marBottom w:val="0"/>
      <w:divBdr>
        <w:top w:val="none" w:sz="0" w:space="0" w:color="auto"/>
        <w:left w:val="none" w:sz="0" w:space="0" w:color="auto"/>
        <w:bottom w:val="none" w:sz="0" w:space="0" w:color="auto"/>
        <w:right w:val="none" w:sz="0" w:space="0" w:color="auto"/>
      </w:divBdr>
      <w:divsChild>
        <w:div w:id="2108505309">
          <w:marLeft w:val="0"/>
          <w:marRight w:val="0"/>
          <w:marTop w:val="0"/>
          <w:marBottom w:val="0"/>
          <w:divBdr>
            <w:top w:val="none" w:sz="0" w:space="0" w:color="auto"/>
            <w:left w:val="none" w:sz="0" w:space="0" w:color="auto"/>
            <w:bottom w:val="none" w:sz="0" w:space="0" w:color="auto"/>
            <w:right w:val="none" w:sz="0" w:space="0" w:color="auto"/>
          </w:divBdr>
          <w:divsChild>
            <w:div w:id="217253802">
              <w:marLeft w:val="0"/>
              <w:marRight w:val="0"/>
              <w:marTop w:val="0"/>
              <w:marBottom w:val="0"/>
              <w:divBdr>
                <w:top w:val="none" w:sz="0" w:space="0" w:color="auto"/>
                <w:left w:val="none" w:sz="0" w:space="0" w:color="auto"/>
                <w:bottom w:val="none" w:sz="0" w:space="0" w:color="auto"/>
                <w:right w:val="none" w:sz="0" w:space="0" w:color="auto"/>
              </w:divBdr>
              <w:divsChild>
                <w:div w:id="1699038550">
                  <w:marLeft w:val="0"/>
                  <w:marRight w:val="0"/>
                  <w:marTop w:val="0"/>
                  <w:marBottom w:val="0"/>
                  <w:divBdr>
                    <w:top w:val="none" w:sz="0" w:space="0" w:color="auto"/>
                    <w:left w:val="none" w:sz="0" w:space="0" w:color="auto"/>
                    <w:bottom w:val="none" w:sz="0" w:space="0" w:color="auto"/>
                    <w:right w:val="none" w:sz="0" w:space="0" w:color="auto"/>
                  </w:divBdr>
                  <w:divsChild>
                    <w:div w:id="1478188678">
                      <w:marLeft w:val="0"/>
                      <w:marRight w:val="0"/>
                      <w:marTop w:val="0"/>
                      <w:marBottom w:val="750"/>
                      <w:divBdr>
                        <w:top w:val="none" w:sz="0" w:space="0" w:color="auto"/>
                        <w:left w:val="none" w:sz="0" w:space="0" w:color="auto"/>
                        <w:bottom w:val="none" w:sz="0" w:space="0" w:color="auto"/>
                        <w:right w:val="none" w:sz="0" w:space="0" w:color="auto"/>
                      </w:divBdr>
                      <w:divsChild>
                        <w:div w:id="506796868">
                          <w:marLeft w:val="0"/>
                          <w:marRight w:val="0"/>
                          <w:marTop w:val="0"/>
                          <w:marBottom w:val="240"/>
                          <w:divBdr>
                            <w:top w:val="none" w:sz="0" w:space="0" w:color="auto"/>
                            <w:left w:val="none" w:sz="0" w:space="0" w:color="auto"/>
                            <w:bottom w:val="none" w:sz="0" w:space="0" w:color="auto"/>
                            <w:right w:val="none" w:sz="0" w:space="0" w:color="auto"/>
                          </w:divBdr>
                        </w:div>
                        <w:div w:id="232853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phislibrary.org/childr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Lashondra M. Smith</dc:creator>
  <cp:lastModifiedBy>Lashondra M. Smith</cp:lastModifiedBy>
  <cp:revision>24</cp:revision>
  <cp:lastPrinted>2015-08-24T12:56:00Z</cp:lastPrinted>
  <dcterms:created xsi:type="dcterms:W3CDTF">2015-09-27T22:22:00Z</dcterms:created>
  <dcterms:modified xsi:type="dcterms:W3CDTF">2015-09-27T22:53:00Z</dcterms:modified>
</cp:coreProperties>
</file>